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8D" w:rsidRPr="00E00A40" w:rsidRDefault="00C5318D" w:rsidP="00C5318D">
      <w:pPr>
        <w:jc w:val="center"/>
        <w:rPr>
          <w:rFonts w:ascii="ＭＳ Ｐゴシック" w:eastAsia="ＭＳ Ｐゴシック"/>
          <w:sz w:val="44"/>
          <w:szCs w:val="44"/>
        </w:rPr>
      </w:pPr>
      <w:r w:rsidRPr="00E00A40">
        <w:rPr>
          <w:rFonts w:ascii="ＭＳ ゴシック" w:eastAsia="ＭＳ ゴシック" w:hint="eastAsia"/>
          <w:sz w:val="44"/>
          <w:szCs w:val="44"/>
        </w:rPr>
        <w:t>ターミナルケア・精神的ケア対応マニュアル</w:t>
      </w:r>
    </w:p>
    <w:p w:rsidR="00693664" w:rsidRDefault="00693664" w:rsidP="00693664">
      <w:pPr>
        <w:pStyle w:val="a5"/>
        <w:tabs>
          <w:tab w:val="clear" w:pos="4252"/>
          <w:tab w:val="clear" w:pos="8504"/>
        </w:tabs>
        <w:snapToGrid/>
        <w:jc w:val="right"/>
        <w:rPr>
          <w:sz w:val="24"/>
        </w:rPr>
      </w:pPr>
      <w:r w:rsidRPr="00693664">
        <w:rPr>
          <w:rFonts w:hint="eastAsia"/>
          <w:sz w:val="24"/>
        </w:rPr>
        <w:t>（</w:t>
      </w:r>
      <w:r w:rsidR="00B87E6F">
        <w:rPr>
          <w:rFonts w:hint="eastAsia"/>
          <w:sz w:val="24"/>
        </w:rPr>
        <w:t xml:space="preserve">　　　</w:t>
      </w:r>
      <w:bookmarkStart w:id="0" w:name="_GoBack"/>
      <w:bookmarkEnd w:id="0"/>
      <w:r w:rsidRPr="00693664">
        <w:rPr>
          <w:rFonts w:hint="eastAsia"/>
          <w:sz w:val="24"/>
        </w:rPr>
        <w:t>年版）</w:t>
      </w:r>
    </w:p>
    <w:p w:rsidR="00693664" w:rsidRPr="00693664" w:rsidRDefault="00693664" w:rsidP="00693664">
      <w:pPr>
        <w:pStyle w:val="a5"/>
        <w:tabs>
          <w:tab w:val="clear" w:pos="4252"/>
          <w:tab w:val="clear" w:pos="8504"/>
        </w:tabs>
        <w:snapToGrid/>
        <w:jc w:val="right"/>
        <w:rPr>
          <w:sz w:val="24"/>
        </w:rPr>
      </w:pPr>
    </w:p>
    <w:p w:rsidR="00810E2E" w:rsidRPr="00E00A40" w:rsidRDefault="00810E2E">
      <w:pPr>
        <w:pStyle w:val="a5"/>
        <w:tabs>
          <w:tab w:val="clear" w:pos="4252"/>
          <w:tab w:val="clear" w:pos="8504"/>
        </w:tabs>
        <w:snapToGrid/>
        <w:jc w:val="center"/>
        <w:rPr>
          <w:sz w:val="32"/>
          <w:szCs w:val="32"/>
        </w:rPr>
      </w:pPr>
      <w:r w:rsidRPr="00E00A40">
        <w:rPr>
          <w:rFonts w:hint="eastAsia"/>
          <w:sz w:val="32"/>
          <w:szCs w:val="32"/>
        </w:rPr>
        <w:t>施設におけるターミナルケアへの職員の心構え</w:t>
      </w:r>
    </w:p>
    <w:p w:rsidR="00810E2E" w:rsidRPr="00C5318D" w:rsidRDefault="00810E2E" w:rsidP="00810E2E">
      <w:pPr>
        <w:pStyle w:val="a5"/>
        <w:tabs>
          <w:tab w:val="clear" w:pos="4252"/>
          <w:tab w:val="clear" w:pos="8504"/>
        </w:tabs>
        <w:snapToGrid/>
        <w:rPr>
          <w:rFonts w:ascii="ＭＳ 明朝" w:hAnsi="ＭＳ 明朝"/>
          <w:sz w:val="22"/>
          <w:szCs w:val="22"/>
        </w:rPr>
      </w:pPr>
    </w:p>
    <w:p w:rsidR="00810E2E" w:rsidRPr="00C5318D" w:rsidRDefault="00810E2E" w:rsidP="00810E2E">
      <w:pPr>
        <w:pStyle w:val="a5"/>
        <w:tabs>
          <w:tab w:val="clear" w:pos="4252"/>
          <w:tab w:val="clear" w:pos="8504"/>
        </w:tabs>
        <w:snapToGrid/>
        <w:rPr>
          <w:sz w:val="22"/>
          <w:szCs w:val="22"/>
        </w:rPr>
      </w:pPr>
      <w:r w:rsidRPr="00C5318D">
        <w:rPr>
          <w:rFonts w:ascii="ＭＳ 明朝" w:hAnsi="ＭＳ 明朝" w:hint="eastAsia"/>
          <w:sz w:val="22"/>
          <w:szCs w:val="22"/>
        </w:rPr>
        <w:t>入所者及び家族から施設でのターミナルケアを求められた場合、医師と職員全員がその対応について十分な話し合いを行う。その入所者に関して、何ができて、何ができないかを十分に把握し、その情報を職員全員が共有する事。</w:t>
      </w:r>
    </w:p>
    <w:p w:rsidR="00810E2E" w:rsidRDefault="00810E2E">
      <w:pPr>
        <w:pStyle w:val="a5"/>
        <w:tabs>
          <w:tab w:val="clear" w:pos="4252"/>
          <w:tab w:val="clear" w:pos="8504"/>
        </w:tabs>
        <w:snapToGrid/>
        <w:jc w:val="center"/>
        <w:rPr>
          <w:sz w:val="22"/>
          <w:szCs w:val="22"/>
        </w:rPr>
      </w:pPr>
    </w:p>
    <w:p w:rsidR="00862FF7" w:rsidRPr="00C5318D" w:rsidRDefault="00862FF7">
      <w:pPr>
        <w:pStyle w:val="a5"/>
        <w:tabs>
          <w:tab w:val="clear" w:pos="4252"/>
          <w:tab w:val="clear" w:pos="8504"/>
        </w:tabs>
        <w:snapToGrid/>
        <w:jc w:val="center"/>
        <w:rPr>
          <w:sz w:val="22"/>
          <w:szCs w:val="22"/>
        </w:rPr>
      </w:pPr>
    </w:p>
    <w:p w:rsidR="005D7E8C" w:rsidRPr="00E00A40" w:rsidRDefault="005D7E8C">
      <w:pPr>
        <w:pStyle w:val="a5"/>
        <w:tabs>
          <w:tab w:val="clear" w:pos="4252"/>
          <w:tab w:val="clear" w:pos="8504"/>
        </w:tabs>
        <w:snapToGrid/>
        <w:jc w:val="center"/>
        <w:rPr>
          <w:rFonts w:ascii="ＭＳ 明朝" w:hAnsi="ＭＳ 明朝"/>
          <w:bCs/>
          <w:sz w:val="28"/>
          <w:szCs w:val="28"/>
        </w:rPr>
      </w:pPr>
      <w:r w:rsidRPr="00E00A40">
        <w:rPr>
          <w:rFonts w:hint="eastAsia"/>
          <w:bCs/>
          <w:sz w:val="28"/>
          <w:szCs w:val="28"/>
        </w:rPr>
        <w:t>１</w:t>
      </w:r>
      <w:r w:rsidRPr="00E00A40">
        <w:rPr>
          <w:rFonts w:hint="eastAsia"/>
          <w:bCs/>
          <w:sz w:val="28"/>
          <w:szCs w:val="28"/>
        </w:rPr>
        <w:t xml:space="preserve">  </w:t>
      </w:r>
      <w:r w:rsidR="00451FBE" w:rsidRPr="00E00A40">
        <w:rPr>
          <w:rFonts w:hint="eastAsia"/>
          <w:bCs/>
          <w:sz w:val="28"/>
          <w:szCs w:val="28"/>
        </w:rPr>
        <w:t>ターミナル患者の特徴</w:t>
      </w:r>
    </w:p>
    <w:p w:rsidR="005D7E8C" w:rsidRPr="00C5318D" w:rsidRDefault="005D7E8C">
      <w:pPr>
        <w:rPr>
          <w:rFonts w:ascii="ＭＳ 明朝" w:hAnsi="ＭＳ 明朝"/>
          <w:bCs/>
          <w:sz w:val="22"/>
          <w:szCs w:val="22"/>
        </w:rPr>
      </w:pPr>
    </w:p>
    <w:p w:rsidR="00451FBE" w:rsidRPr="00E00A40" w:rsidRDefault="00C5318D" w:rsidP="00C5318D">
      <w:pPr>
        <w:rPr>
          <w:rFonts w:ascii="ＭＳ 明朝" w:hAnsi="ＭＳ 明朝"/>
          <w:bCs/>
          <w:sz w:val="24"/>
        </w:rPr>
      </w:pPr>
      <w:r w:rsidRPr="00E00A40">
        <w:rPr>
          <w:rFonts w:ascii="ＭＳ 明朝" w:hAnsi="ＭＳ 明朝" w:hint="eastAsia"/>
          <w:bCs/>
          <w:sz w:val="24"/>
        </w:rPr>
        <w:t>●</w:t>
      </w:r>
      <w:r w:rsidR="00451FBE" w:rsidRPr="00E00A40">
        <w:rPr>
          <w:rFonts w:ascii="ＭＳ 明朝" w:hAnsi="ＭＳ 明朝" w:hint="eastAsia"/>
          <w:bCs/>
          <w:sz w:val="24"/>
        </w:rPr>
        <w:t>ターミナル患者の身体的特徴</w:t>
      </w:r>
    </w:p>
    <w:p w:rsidR="00451FBE" w:rsidRPr="00C5318D" w:rsidRDefault="00451FBE" w:rsidP="00451FBE">
      <w:pPr>
        <w:rPr>
          <w:rFonts w:ascii="ＭＳ 明朝" w:hAnsi="ＭＳ 明朝"/>
          <w:bCs/>
          <w:sz w:val="22"/>
          <w:szCs w:val="22"/>
        </w:rPr>
      </w:pPr>
    </w:p>
    <w:p w:rsidR="00451FBE" w:rsidRPr="00C5318D" w:rsidRDefault="00451FBE" w:rsidP="00451FBE">
      <w:pPr>
        <w:rPr>
          <w:rFonts w:ascii="ＭＳ 明朝" w:hAnsi="ＭＳ 明朝"/>
          <w:bCs/>
          <w:sz w:val="22"/>
          <w:szCs w:val="22"/>
        </w:rPr>
      </w:pPr>
      <w:r w:rsidRPr="00C5318D">
        <w:rPr>
          <w:rFonts w:ascii="ＭＳ 明朝" w:hAnsi="ＭＳ 明朝" w:hint="eastAsia"/>
          <w:bCs/>
          <w:sz w:val="22"/>
          <w:szCs w:val="22"/>
        </w:rPr>
        <w:t>＜不快な症状＞</w:t>
      </w:r>
    </w:p>
    <w:p w:rsidR="00193696" w:rsidRPr="00C5318D" w:rsidRDefault="00451FBE">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ターミナル患者の大きな身体的問題は『痛み』です。その他の症状は、「食欲不振」「嘔吐」「呼吸困難」「不眠」「便秘」などがあります。</w:t>
      </w:r>
    </w:p>
    <w:p w:rsidR="00451FBE" w:rsidRPr="00C5318D" w:rsidRDefault="00451FBE">
      <w:pPr>
        <w:pStyle w:val="a5"/>
        <w:tabs>
          <w:tab w:val="clear" w:pos="4252"/>
          <w:tab w:val="clear" w:pos="8504"/>
        </w:tabs>
        <w:snapToGrid/>
        <w:rPr>
          <w:rFonts w:ascii="ＭＳ 明朝" w:hAnsi="ＭＳ 明朝"/>
          <w:sz w:val="22"/>
          <w:szCs w:val="22"/>
        </w:rPr>
      </w:pPr>
    </w:p>
    <w:p w:rsidR="00451FBE" w:rsidRPr="00C5318D" w:rsidRDefault="00451FBE" w:rsidP="00451FBE">
      <w:pPr>
        <w:rPr>
          <w:rFonts w:ascii="ＭＳ 明朝" w:hAnsi="ＭＳ 明朝"/>
          <w:bCs/>
          <w:sz w:val="22"/>
          <w:szCs w:val="22"/>
        </w:rPr>
      </w:pPr>
      <w:r w:rsidRPr="00C5318D">
        <w:rPr>
          <w:rFonts w:ascii="ＭＳ 明朝" w:hAnsi="ＭＳ 明朝" w:hint="eastAsia"/>
          <w:bCs/>
          <w:sz w:val="22"/>
          <w:szCs w:val="22"/>
        </w:rPr>
        <w:t>＜褥瘡＞</w:t>
      </w:r>
    </w:p>
    <w:p w:rsidR="00451FBE" w:rsidRPr="00C5318D" w:rsidRDefault="00451FBE" w:rsidP="00451FBE">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長時間寝ていると、自分自身の体の重みで褥瘡が出てきます。出来る限り、本人の体の向きを左右に</w:t>
      </w:r>
      <w:r w:rsidR="00E00A40">
        <w:rPr>
          <w:rFonts w:ascii="ＭＳ 明朝" w:hAnsi="ＭＳ 明朝" w:hint="eastAsia"/>
          <w:sz w:val="22"/>
          <w:szCs w:val="22"/>
        </w:rPr>
        <w:t>動かしたり</w:t>
      </w:r>
      <w:r w:rsidRPr="00C5318D">
        <w:rPr>
          <w:rFonts w:ascii="ＭＳ 明朝" w:hAnsi="ＭＳ 明朝" w:hint="eastAsia"/>
          <w:sz w:val="22"/>
          <w:szCs w:val="22"/>
        </w:rPr>
        <w:t>、起こしてあげ、体の一部に体重の負担が掛からないように心掛ける。</w:t>
      </w:r>
    </w:p>
    <w:p w:rsidR="00451FBE" w:rsidRPr="00C5318D" w:rsidRDefault="00451FBE" w:rsidP="00451FBE">
      <w:pPr>
        <w:pStyle w:val="a5"/>
        <w:numPr>
          <w:ilvl w:val="0"/>
          <w:numId w:val="4"/>
        </w:numPr>
        <w:tabs>
          <w:tab w:val="clear" w:pos="4252"/>
          <w:tab w:val="clear" w:pos="8504"/>
        </w:tabs>
        <w:snapToGrid/>
        <w:rPr>
          <w:rFonts w:ascii="ＭＳ 明朝" w:hAnsi="ＭＳ 明朝"/>
          <w:sz w:val="22"/>
          <w:szCs w:val="22"/>
        </w:rPr>
      </w:pPr>
      <w:r w:rsidRPr="00C5318D">
        <w:rPr>
          <w:rFonts w:ascii="ＭＳ 明朝" w:hAnsi="ＭＳ 明朝" w:hint="eastAsia"/>
          <w:sz w:val="22"/>
          <w:szCs w:val="22"/>
        </w:rPr>
        <w:t>ベッドにエアマットなどの導入も検討</w:t>
      </w:r>
    </w:p>
    <w:p w:rsidR="00451FBE" w:rsidRPr="00C5318D" w:rsidRDefault="00451FBE" w:rsidP="00451FBE">
      <w:pPr>
        <w:pStyle w:val="a5"/>
        <w:tabs>
          <w:tab w:val="clear" w:pos="4252"/>
          <w:tab w:val="clear" w:pos="8504"/>
        </w:tabs>
        <w:snapToGrid/>
        <w:rPr>
          <w:rFonts w:ascii="ＭＳ 明朝" w:hAnsi="ＭＳ 明朝"/>
          <w:sz w:val="22"/>
          <w:szCs w:val="22"/>
        </w:rPr>
      </w:pPr>
    </w:p>
    <w:p w:rsidR="00451FBE" w:rsidRPr="00C5318D" w:rsidRDefault="00451FBE" w:rsidP="00451FBE">
      <w:pPr>
        <w:rPr>
          <w:rFonts w:ascii="ＭＳ 明朝" w:hAnsi="ＭＳ 明朝"/>
          <w:bCs/>
          <w:sz w:val="22"/>
          <w:szCs w:val="22"/>
        </w:rPr>
      </w:pPr>
      <w:r w:rsidRPr="00C5318D">
        <w:rPr>
          <w:rFonts w:ascii="ＭＳ 明朝" w:hAnsi="ＭＳ 明朝" w:hint="eastAsia"/>
          <w:bCs/>
          <w:sz w:val="22"/>
          <w:szCs w:val="22"/>
        </w:rPr>
        <w:t>＜感染＞</w:t>
      </w:r>
    </w:p>
    <w:p w:rsidR="00451FBE" w:rsidRPr="00C5318D" w:rsidRDefault="00451FBE" w:rsidP="00451FBE">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ターミナル患者は、抵抗力の衰えまた、抗生物質が効きにくいこともあり、肺炎などに掛かることが多く見られます。</w:t>
      </w:r>
    </w:p>
    <w:p w:rsidR="00451FBE" w:rsidRPr="00C5318D" w:rsidRDefault="00451FBE" w:rsidP="00451FBE">
      <w:pPr>
        <w:pStyle w:val="a5"/>
        <w:tabs>
          <w:tab w:val="clear" w:pos="4252"/>
          <w:tab w:val="clear" w:pos="8504"/>
        </w:tabs>
        <w:snapToGrid/>
        <w:rPr>
          <w:rFonts w:ascii="ＭＳ 明朝" w:hAnsi="ＭＳ 明朝"/>
          <w:sz w:val="22"/>
          <w:szCs w:val="22"/>
        </w:rPr>
      </w:pPr>
    </w:p>
    <w:p w:rsidR="00451FBE" w:rsidRPr="00C5318D" w:rsidRDefault="00451FBE" w:rsidP="00451FBE">
      <w:pPr>
        <w:rPr>
          <w:rFonts w:ascii="ＭＳ 明朝" w:hAnsi="ＭＳ 明朝"/>
          <w:bCs/>
          <w:sz w:val="22"/>
          <w:szCs w:val="22"/>
        </w:rPr>
      </w:pPr>
      <w:r w:rsidRPr="00C5318D">
        <w:rPr>
          <w:rFonts w:ascii="ＭＳ 明朝" w:hAnsi="ＭＳ 明朝" w:hint="eastAsia"/>
          <w:bCs/>
          <w:sz w:val="22"/>
          <w:szCs w:val="22"/>
        </w:rPr>
        <w:t>＜出血＞</w:t>
      </w:r>
    </w:p>
    <w:p w:rsidR="00451FBE" w:rsidRPr="00C5318D" w:rsidRDefault="00451FBE">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病気の部分からの出血</w:t>
      </w:r>
      <w:r w:rsidR="00855F33" w:rsidRPr="00C5318D">
        <w:rPr>
          <w:rFonts w:ascii="ＭＳ 明朝" w:hAnsi="ＭＳ 明朝" w:hint="eastAsia"/>
          <w:sz w:val="22"/>
          <w:szCs w:val="22"/>
        </w:rPr>
        <w:t>、吐血、便に血液が下りるなどすることがあります。</w:t>
      </w:r>
    </w:p>
    <w:p w:rsidR="00855F33" w:rsidRPr="00C5318D" w:rsidRDefault="00855F33">
      <w:pPr>
        <w:pStyle w:val="a5"/>
        <w:tabs>
          <w:tab w:val="clear" w:pos="4252"/>
          <w:tab w:val="clear" w:pos="8504"/>
        </w:tabs>
        <w:snapToGrid/>
        <w:rPr>
          <w:rFonts w:ascii="ＭＳ 明朝" w:hAnsi="ＭＳ 明朝"/>
          <w:sz w:val="22"/>
          <w:szCs w:val="22"/>
        </w:rPr>
      </w:pPr>
    </w:p>
    <w:p w:rsidR="00855F33" w:rsidRPr="00C5318D" w:rsidRDefault="00855F33" w:rsidP="00855F33">
      <w:pPr>
        <w:rPr>
          <w:rFonts w:ascii="ＭＳ 明朝" w:hAnsi="ＭＳ 明朝"/>
          <w:bCs/>
          <w:sz w:val="22"/>
          <w:szCs w:val="22"/>
        </w:rPr>
      </w:pPr>
      <w:r w:rsidRPr="00C5318D">
        <w:rPr>
          <w:rFonts w:ascii="ＭＳ 明朝" w:hAnsi="ＭＳ 明朝" w:hint="eastAsia"/>
          <w:bCs/>
          <w:sz w:val="22"/>
          <w:szCs w:val="22"/>
        </w:rPr>
        <w:t>＜脱水・栄養不足＞</w:t>
      </w:r>
    </w:p>
    <w:p w:rsidR="00855F33" w:rsidRPr="00C5318D" w:rsidRDefault="00855F33" w:rsidP="00855F33">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ターミナル患者は、口から食事ができにくいことが多いため、栄養不足になり、水分不足に陥りがちですので、気分が優れている時に、消化の良いもの与えましょう。</w:t>
      </w:r>
    </w:p>
    <w:p w:rsidR="00855F33" w:rsidRPr="00C5318D" w:rsidRDefault="00855F33" w:rsidP="00855F33">
      <w:pPr>
        <w:pStyle w:val="a5"/>
        <w:numPr>
          <w:ilvl w:val="0"/>
          <w:numId w:val="4"/>
        </w:numPr>
        <w:tabs>
          <w:tab w:val="clear" w:pos="4252"/>
          <w:tab w:val="clear" w:pos="8504"/>
        </w:tabs>
        <w:snapToGrid/>
        <w:rPr>
          <w:rFonts w:ascii="ＭＳ 明朝" w:hAnsi="ＭＳ 明朝"/>
          <w:sz w:val="22"/>
          <w:szCs w:val="22"/>
        </w:rPr>
      </w:pPr>
      <w:r w:rsidRPr="00C5318D">
        <w:rPr>
          <w:rFonts w:ascii="ＭＳ 明朝" w:hAnsi="ＭＳ 明朝" w:hint="eastAsia"/>
          <w:sz w:val="22"/>
          <w:szCs w:val="22"/>
        </w:rPr>
        <w:t>水などを飲むのが難しければ、氷を口に含ませてあげるのも良いでしょう。</w:t>
      </w:r>
    </w:p>
    <w:p w:rsidR="00855F33" w:rsidRPr="00C5318D" w:rsidRDefault="00855F33" w:rsidP="00855F33">
      <w:pPr>
        <w:pStyle w:val="a5"/>
        <w:tabs>
          <w:tab w:val="clear" w:pos="4252"/>
          <w:tab w:val="clear" w:pos="8504"/>
        </w:tabs>
        <w:snapToGrid/>
        <w:rPr>
          <w:rFonts w:ascii="ＭＳ 明朝" w:hAnsi="ＭＳ 明朝"/>
          <w:sz w:val="22"/>
          <w:szCs w:val="22"/>
        </w:rPr>
      </w:pPr>
    </w:p>
    <w:p w:rsidR="00855F33" w:rsidRPr="00C5318D" w:rsidRDefault="00855F33" w:rsidP="00855F33">
      <w:pPr>
        <w:pStyle w:val="a5"/>
        <w:tabs>
          <w:tab w:val="clear" w:pos="4252"/>
          <w:tab w:val="clear" w:pos="8504"/>
        </w:tabs>
        <w:snapToGrid/>
        <w:rPr>
          <w:rFonts w:ascii="ＭＳ 明朝" w:hAnsi="ＭＳ 明朝"/>
          <w:sz w:val="22"/>
          <w:szCs w:val="22"/>
        </w:rPr>
      </w:pPr>
    </w:p>
    <w:p w:rsidR="003146FF" w:rsidRPr="00E00A40" w:rsidRDefault="00C5318D" w:rsidP="00C5318D">
      <w:pPr>
        <w:rPr>
          <w:rFonts w:ascii="ＭＳ 明朝" w:hAnsi="ＭＳ 明朝"/>
          <w:bCs/>
          <w:sz w:val="24"/>
        </w:rPr>
      </w:pPr>
      <w:r w:rsidRPr="00E00A40">
        <w:rPr>
          <w:rFonts w:ascii="ＭＳ 明朝" w:hAnsi="ＭＳ 明朝" w:hint="eastAsia"/>
          <w:bCs/>
          <w:sz w:val="24"/>
        </w:rPr>
        <w:t>●</w:t>
      </w:r>
      <w:r w:rsidR="003146FF" w:rsidRPr="00E00A40">
        <w:rPr>
          <w:rFonts w:ascii="ＭＳ 明朝" w:hAnsi="ＭＳ 明朝" w:hint="eastAsia"/>
          <w:bCs/>
          <w:sz w:val="24"/>
        </w:rPr>
        <w:t>ターミナル患者の精神的特徴</w:t>
      </w:r>
    </w:p>
    <w:p w:rsidR="003146FF" w:rsidRPr="00C5318D" w:rsidRDefault="003146FF" w:rsidP="003146FF">
      <w:pPr>
        <w:rPr>
          <w:rFonts w:ascii="ＭＳ 明朝" w:hAnsi="ＭＳ 明朝"/>
          <w:bCs/>
          <w:sz w:val="22"/>
          <w:szCs w:val="22"/>
        </w:rPr>
      </w:pPr>
    </w:p>
    <w:p w:rsidR="003146FF" w:rsidRPr="00C5318D" w:rsidRDefault="003146FF" w:rsidP="003146FF">
      <w:pPr>
        <w:rPr>
          <w:rFonts w:ascii="ＭＳ 明朝" w:hAnsi="ＭＳ 明朝"/>
          <w:bCs/>
          <w:sz w:val="22"/>
          <w:szCs w:val="22"/>
        </w:rPr>
      </w:pPr>
      <w:r w:rsidRPr="00C5318D">
        <w:rPr>
          <w:rFonts w:ascii="ＭＳ 明朝" w:hAnsi="ＭＳ 明朝" w:hint="eastAsia"/>
          <w:bCs/>
          <w:sz w:val="22"/>
          <w:szCs w:val="22"/>
        </w:rPr>
        <w:t>＜不安＞</w:t>
      </w:r>
    </w:p>
    <w:p w:rsidR="003146FF" w:rsidRPr="00C5318D" w:rsidRDefault="003146FF" w:rsidP="003146FF">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ターミナル患者</w:t>
      </w:r>
      <w:r w:rsidR="003D2117" w:rsidRPr="00C5318D">
        <w:rPr>
          <w:rFonts w:ascii="ＭＳ 明朝" w:hAnsi="ＭＳ 明朝" w:hint="eastAsia"/>
          <w:sz w:val="22"/>
          <w:szCs w:val="22"/>
        </w:rPr>
        <w:t>は、病状の先行きに漠然とした不安感を多くの方が抱くことがあります</w:t>
      </w:r>
    </w:p>
    <w:p w:rsidR="004A4AE8" w:rsidRDefault="004A4AE8">
      <w:pPr>
        <w:pStyle w:val="a5"/>
        <w:tabs>
          <w:tab w:val="clear" w:pos="4252"/>
          <w:tab w:val="clear" w:pos="8504"/>
        </w:tabs>
        <w:snapToGrid/>
        <w:rPr>
          <w:rFonts w:ascii="ＭＳ 明朝" w:hAnsi="ＭＳ 明朝"/>
          <w:sz w:val="22"/>
          <w:szCs w:val="22"/>
        </w:rPr>
      </w:pPr>
    </w:p>
    <w:p w:rsidR="00862FF7" w:rsidRDefault="00862FF7">
      <w:pPr>
        <w:pStyle w:val="a5"/>
        <w:tabs>
          <w:tab w:val="clear" w:pos="4252"/>
          <w:tab w:val="clear" w:pos="8504"/>
        </w:tabs>
        <w:snapToGrid/>
        <w:rPr>
          <w:rFonts w:ascii="ＭＳ 明朝" w:hAnsi="ＭＳ 明朝"/>
          <w:sz w:val="22"/>
          <w:szCs w:val="22"/>
        </w:rPr>
      </w:pPr>
    </w:p>
    <w:p w:rsidR="003D2117" w:rsidRPr="00C5318D" w:rsidRDefault="003D2117" w:rsidP="003D2117">
      <w:pPr>
        <w:rPr>
          <w:rFonts w:ascii="ＭＳ 明朝" w:hAnsi="ＭＳ 明朝"/>
          <w:bCs/>
          <w:sz w:val="22"/>
          <w:szCs w:val="22"/>
        </w:rPr>
      </w:pPr>
      <w:r w:rsidRPr="00C5318D">
        <w:rPr>
          <w:rFonts w:ascii="ＭＳ 明朝" w:hAnsi="ＭＳ 明朝" w:hint="eastAsia"/>
          <w:bCs/>
          <w:sz w:val="22"/>
          <w:szCs w:val="22"/>
        </w:rPr>
        <w:t>＜苛立ち＞</w:t>
      </w:r>
    </w:p>
    <w:p w:rsidR="003D2117" w:rsidRPr="00C5318D" w:rsidRDefault="003D2117" w:rsidP="003D2117">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ターミナル患者には、最も多い精神症状の一つです。時に、病院や家族からの「曖昧な説明」「すぐに処置をしてもらえない事への不満」などで怒りとして表れることがあります。このようなことから、怒りを受けた人は、自分個人に向けられたものではなく、前述したような背景があることを理解することが必要です。</w:t>
      </w:r>
    </w:p>
    <w:p w:rsidR="003D2117" w:rsidRPr="00C5318D" w:rsidRDefault="003D2117" w:rsidP="003D2117">
      <w:pPr>
        <w:pStyle w:val="a5"/>
        <w:tabs>
          <w:tab w:val="clear" w:pos="4252"/>
          <w:tab w:val="clear" w:pos="8504"/>
        </w:tabs>
        <w:snapToGrid/>
        <w:rPr>
          <w:rFonts w:ascii="ＭＳ 明朝" w:hAnsi="ＭＳ 明朝"/>
          <w:sz w:val="22"/>
          <w:szCs w:val="22"/>
        </w:rPr>
      </w:pPr>
    </w:p>
    <w:p w:rsidR="003D2117" w:rsidRPr="00C5318D" w:rsidRDefault="003D2117" w:rsidP="003D2117">
      <w:pPr>
        <w:rPr>
          <w:rFonts w:ascii="ＭＳ 明朝" w:hAnsi="ＭＳ 明朝"/>
          <w:bCs/>
          <w:sz w:val="22"/>
          <w:szCs w:val="22"/>
        </w:rPr>
      </w:pPr>
      <w:r w:rsidRPr="00C5318D">
        <w:rPr>
          <w:rFonts w:ascii="ＭＳ 明朝" w:hAnsi="ＭＳ 明朝" w:hint="eastAsia"/>
          <w:bCs/>
          <w:sz w:val="22"/>
          <w:szCs w:val="22"/>
        </w:rPr>
        <w:t>＜うつ状態＞</w:t>
      </w:r>
    </w:p>
    <w:p w:rsidR="003D2117" w:rsidRPr="00C5318D" w:rsidRDefault="003D2117" w:rsidP="003D2117">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口数が減り、体の動作も鈍くなり、悲しそうな表情になります。次第に自分自身が弱ってくることへの反応として現れてくることが多い。</w:t>
      </w:r>
    </w:p>
    <w:p w:rsidR="003D2117" w:rsidRPr="00C5318D" w:rsidRDefault="003D2117" w:rsidP="003D2117">
      <w:pPr>
        <w:pStyle w:val="a5"/>
        <w:tabs>
          <w:tab w:val="clear" w:pos="4252"/>
          <w:tab w:val="clear" w:pos="8504"/>
        </w:tabs>
        <w:snapToGrid/>
        <w:rPr>
          <w:rFonts w:ascii="ＭＳ 明朝" w:hAnsi="ＭＳ 明朝"/>
          <w:sz w:val="22"/>
          <w:szCs w:val="22"/>
        </w:rPr>
      </w:pPr>
    </w:p>
    <w:p w:rsidR="00C036A3" w:rsidRPr="00C5318D" w:rsidRDefault="00C036A3" w:rsidP="00C036A3">
      <w:pPr>
        <w:rPr>
          <w:rFonts w:ascii="ＭＳ 明朝" w:hAnsi="ＭＳ 明朝"/>
          <w:bCs/>
          <w:sz w:val="22"/>
          <w:szCs w:val="22"/>
        </w:rPr>
      </w:pPr>
      <w:r w:rsidRPr="00C5318D">
        <w:rPr>
          <w:rFonts w:ascii="ＭＳ 明朝" w:hAnsi="ＭＳ 明朝" w:hint="eastAsia"/>
          <w:bCs/>
          <w:sz w:val="22"/>
          <w:szCs w:val="22"/>
        </w:rPr>
        <w:t>＜あきらめ＞</w:t>
      </w:r>
    </w:p>
    <w:p w:rsidR="00C036A3" w:rsidRPr="00C5318D" w:rsidRDefault="00C036A3" w:rsidP="00C036A3">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症状が進むにつれ、自分自身でも死が近いことを感じると、多くの患者は、「あきらめ」の境地に入ります。</w:t>
      </w:r>
    </w:p>
    <w:p w:rsidR="00C036A3" w:rsidRPr="00C5318D" w:rsidRDefault="00C036A3" w:rsidP="00C036A3">
      <w:pPr>
        <w:pStyle w:val="a5"/>
        <w:tabs>
          <w:tab w:val="clear" w:pos="4252"/>
          <w:tab w:val="clear" w:pos="8504"/>
        </w:tabs>
        <w:snapToGrid/>
        <w:rPr>
          <w:rFonts w:ascii="ＭＳ 明朝" w:hAnsi="ＭＳ 明朝"/>
          <w:sz w:val="22"/>
          <w:szCs w:val="22"/>
        </w:rPr>
      </w:pPr>
    </w:p>
    <w:p w:rsidR="00C036A3" w:rsidRPr="00C5318D" w:rsidRDefault="00C036A3" w:rsidP="00C036A3">
      <w:pPr>
        <w:rPr>
          <w:rFonts w:ascii="ＭＳ 明朝" w:hAnsi="ＭＳ 明朝"/>
          <w:bCs/>
          <w:sz w:val="22"/>
          <w:szCs w:val="22"/>
        </w:rPr>
      </w:pPr>
      <w:r w:rsidRPr="00C5318D">
        <w:rPr>
          <w:rFonts w:ascii="ＭＳ 明朝" w:hAnsi="ＭＳ 明朝" w:hint="eastAsia"/>
          <w:bCs/>
          <w:sz w:val="22"/>
          <w:szCs w:val="22"/>
        </w:rPr>
        <w:t>＜疑い＞</w:t>
      </w:r>
    </w:p>
    <w:p w:rsidR="003D2117" w:rsidRPr="00C5318D" w:rsidRDefault="00C036A3">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病名が告げられていない患者は、次第に悪化する病状に疑いを持つことが多い。</w:t>
      </w:r>
    </w:p>
    <w:p w:rsidR="00C036A3" w:rsidRPr="00C5318D" w:rsidRDefault="00C036A3">
      <w:pPr>
        <w:pStyle w:val="a5"/>
        <w:tabs>
          <w:tab w:val="clear" w:pos="4252"/>
          <w:tab w:val="clear" w:pos="8504"/>
        </w:tabs>
        <w:snapToGrid/>
        <w:rPr>
          <w:rFonts w:ascii="ＭＳ 明朝" w:hAnsi="ＭＳ 明朝"/>
          <w:sz w:val="22"/>
          <w:szCs w:val="22"/>
        </w:rPr>
      </w:pPr>
    </w:p>
    <w:p w:rsidR="00C036A3" w:rsidRPr="00C5318D" w:rsidRDefault="00C036A3" w:rsidP="00C036A3">
      <w:pPr>
        <w:rPr>
          <w:rFonts w:ascii="ＭＳ 明朝" w:hAnsi="ＭＳ 明朝"/>
          <w:bCs/>
          <w:sz w:val="22"/>
          <w:szCs w:val="22"/>
        </w:rPr>
      </w:pPr>
      <w:r w:rsidRPr="00C5318D">
        <w:rPr>
          <w:rFonts w:ascii="ＭＳ 明朝" w:hAnsi="ＭＳ 明朝" w:hint="eastAsia"/>
          <w:bCs/>
          <w:sz w:val="22"/>
          <w:szCs w:val="22"/>
        </w:rPr>
        <w:t>＜希望＞</w:t>
      </w:r>
    </w:p>
    <w:p w:rsidR="00C036A3" w:rsidRPr="00C5318D" w:rsidRDefault="00C036A3" w:rsidP="00C036A3">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あきらめたようにみえても、患者は、最後まで希望を持っているものです。</w:t>
      </w:r>
    </w:p>
    <w:p w:rsidR="00C036A3" w:rsidRPr="00C5318D" w:rsidRDefault="00C036A3" w:rsidP="00C036A3">
      <w:pPr>
        <w:pStyle w:val="a5"/>
        <w:tabs>
          <w:tab w:val="clear" w:pos="4252"/>
          <w:tab w:val="clear" w:pos="8504"/>
        </w:tabs>
        <w:snapToGrid/>
        <w:rPr>
          <w:rFonts w:ascii="ＭＳ 明朝" w:hAnsi="ＭＳ 明朝"/>
          <w:sz w:val="22"/>
          <w:szCs w:val="22"/>
        </w:rPr>
      </w:pPr>
      <w:r w:rsidRPr="00C5318D">
        <w:rPr>
          <w:rFonts w:ascii="ＭＳ 明朝" w:hAnsi="ＭＳ 明朝" w:hint="eastAsia"/>
          <w:sz w:val="22"/>
          <w:szCs w:val="22"/>
        </w:rPr>
        <w:t>安易な慰めの言葉や、嘘は絶対にいけません。</w:t>
      </w:r>
    </w:p>
    <w:p w:rsidR="00C036A3" w:rsidRPr="00C5318D" w:rsidRDefault="00C036A3" w:rsidP="00C036A3">
      <w:pPr>
        <w:pStyle w:val="a5"/>
        <w:tabs>
          <w:tab w:val="clear" w:pos="4252"/>
          <w:tab w:val="clear" w:pos="8504"/>
        </w:tabs>
        <w:snapToGrid/>
        <w:ind w:left="591" w:hanging="591"/>
        <w:rPr>
          <w:rFonts w:ascii="ＭＳ 明朝" w:hAnsi="ＭＳ 明朝"/>
          <w:sz w:val="22"/>
          <w:szCs w:val="22"/>
        </w:rPr>
      </w:pPr>
      <w:r w:rsidRPr="00C5318D">
        <w:rPr>
          <w:rFonts w:ascii="ＭＳ 明朝" w:hAnsi="ＭＳ 明朝" w:hint="eastAsia"/>
          <w:sz w:val="22"/>
          <w:szCs w:val="22"/>
        </w:rPr>
        <w:t>（例）患者に「治りますか？」とたずねられた場合、「難しい病気だけど、お互いがんばろうね」などの言葉が良いでしょう。</w:t>
      </w:r>
    </w:p>
    <w:p w:rsidR="00C036A3" w:rsidRPr="00C5318D" w:rsidRDefault="00C036A3" w:rsidP="00C036A3">
      <w:pPr>
        <w:pStyle w:val="a5"/>
        <w:tabs>
          <w:tab w:val="clear" w:pos="4252"/>
          <w:tab w:val="clear" w:pos="8504"/>
        </w:tabs>
        <w:snapToGrid/>
        <w:rPr>
          <w:rFonts w:ascii="ＭＳ 明朝" w:hAnsi="ＭＳ 明朝"/>
          <w:sz w:val="22"/>
          <w:szCs w:val="22"/>
        </w:rPr>
      </w:pPr>
    </w:p>
    <w:p w:rsidR="00EB41B3" w:rsidRPr="00E00A40" w:rsidRDefault="00C5318D" w:rsidP="00C5318D">
      <w:pPr>
        <w:rPr>
          <w:rFonts w:ascii="ＭＳ 明朝" w:hAnsi="ＭＳ 明朝"/>
          <w:bCs/>
          <w:sz w:val="24"/>
        </w:rPr>
      </w:pPr>
      <w:r w:rsidRPr="00E00A40">
        <w:rPr>
          <w:rFonts w:ascii="ＭＳ 明朝" w:hAnsi="ＭＳ 明朝" w:hint="eastAsia"/>
          <w:bCs/>
          <w:sz w:val="24"/>
        </w:rPr>
        <w:t>●</w:t>
      </w:r>
      <w:r w:rsidR="00EB41B3" w:rsidRPr="00E00A40">
        <w:rPr>
          <w:rFonts w:ascii="ＭＳ 明朝" w:hAnsi="ＭＳ 明朝" w:hint="eastAsia"/>
          <w:bCs/>
          <w:sz w:val="24"/>
        </w:rPr>
        <w:t>身体的痛みのコントロール</w:t>
      </w:r>
    </w:p>
    <w:p w:rsidR="00EB41B3" w:rsidRPr="00C5318D" w:rsidRDefault="00EB41B3" w:rsidP="00EB41B3">
      <w:pPr>
        <w:rPr>
          <w:rFonts w:ascii="ＭＳ 明朝" w:hAnsi="ＭＳ 明朝"/>
          <w:bCs/>
          <w:sz w:val="22"/>
          <w:szCs w:val="22"/>
        </w:rPr>
      </w:pPr>
    </w:p>
    <w:p w:rsidR="00EB41B3" w:rsidRPr="00C5318D" w:rsidRDefault="00EB41B3" w:rsidP="00EB41B3">
      <w:pPr>
        <w:rPr>
          <w:rFonts w:ascii="ＭＳ 明朝" w:hAnsi="ＭＳ 明朝"/>
          <w:bCs/>
          <w:sz w:val="22"/>
          <w:szCs w:val="22"/>
        </w:rPr>
      </w:pPr>
      <w:r w:rsidRPr="00C5318D">
        <w:rPr>
          <w:rFonts w:ascii="ＭＳ 明朝" w:hAnsi="ＭＳ 明朝" w:hint="eastAsia"/>
          <w:bCs/>
          <w:sz w:val="22"/>
          <w:szCs w:val="22"/>
        </w:rPr>
        <w:t>＜モルヒネ＞</w:t>
      </w:r>
    </w:p>
    <w:p w:rsidR="00EB41B3" w:rsidRPr="00C5318D" w:rsidRDefault="00EB41B3" w:rsidP="00EB41B3">
      <w:pPr>
        <w:pStyle w:val="a5"/>
        <w:tabs>
          <w:tab w:val="clear" w:pos="4252"/>
          <w:tab w:val="clear" w:pos="8504"/>
        </w:tabs>
        <w:snapToGrid/>
        <w:rPr>
          <w:sz w:val="22"/>
          <w:szCs w:val="22"/>
        </w:rPr>
      </w:pPr>
      <w:r w:rsidRPr="00C5318D">
        <w:rPr>
          <w:sz w:val="22"/>
          <w:szCs w:val="22"/>
        </w:rPr>
        <w:t>モルヒネは副作用（中毒、便秘、吐き気、幻覚、眠気）が強いという印象がありますが、使い方や拮抗剤になどにより中毒などの副作用をなくすことができます。医師の処方による定期的な投与で、身体の中のモルヒネの濃度を一定に保つことができ、痛みの発現を予防することができます。現在では、モルヒネは痛みをコントロールするのに、有効な薬剤とされています。</w:t>
      </w:r>
    </w:p>
    <w:p w:rsidR="00810E2E" w:rsidRPr="00C5318D" w:rsidRDefault="00810E2E" w:rsidP="00EB41B3">
      <w:pPr>
        <w:pStyle w:val="a5"/>
        <w:tabs>
          <w:tab w:val="clear" w:pos="4252"/>
          <w:tab w:val="clear" w:pos="8504"/>
        </w:tabs>
        <w:snapToGrid/>
        <w:rPr>
          <w:sz w:val="22"/>
          <w:szCs w:val="22"/>
        </w:rPr>
      </w:pPr>
    </w:p>
    <w:p w:rsidR="00810E2E" w:rsidRPr="00E00A40" w:rsidRDefault="00810E2E" w:rsidP="00810E2E">
      <w:pPr>
        <w:pStyle w:val="a5"/>
        <w:tabs>
          <w:tab w:val="clear" w:pos="4252"/>
          <w:tab w:val="clear" w:pos="8504"/>
        </w:tabs>
        <w:snapToGrid/>
        <w:jc w:val="center"/>
        <w:rPr>
          <w:sz w:val="28"/>
          <w:szCs w:val="28"/>
        </w:rPr>
      </w:pPr>
      <w:r w:rsidRPr="00E00A40">
        <w:rPr>
          <w:rFonts w:hint="eastAsia"/>
          <w:sz w:val="28"/>
          <w:szCs w:val="28"/>
        </w:rPr>
        <w:t>ターミナルケアへの対応</w:t>
      </w:r>
    </w:p>
    <w:p w:rsidR="00810E2E" w:rsidRPr="00C5318D" w:rsidRDefault="00810E2E" w:rsidP="00EB41B3">
      <w:pPr>
        <w:pStyle w:val="a5"/>
        <w:tabs>
          <w:tab w:val="clear" w:pos="4252"/>
          <w:tab w:val="clear" w:pos="8504"/>
        </w:tabs>
        <w:snapToGrid/>
        <w:rPr>
          <w:sz w:val="22"/>
          <w:szCs w:val="22"/>
        </w:rPr>
      </w:pPr>
    </w:p>
    <w:p w:rsidR="00810E2E" w:rsidRPr="00C5318D" w:rsidRDefault="00810E2E" w:rsidP="00EB41B3">
      <w:pPr>
        <w:pStyle w:val="a5"/>
        <w:tabs>
          <w:tab w:val="clear" w:pos="4252"/>
          <w:tab w:val="clear" w:pos="8504"/>
        </w:tabs>
        <w:snapToGrid/>
        <w:rPr>
          <w:sz w:val="22"/>
          <w:szCs w:val="22"/>
        </w:rPr>
      </w:pPr>
      <w:r w:rsidRPr="00C5318D">
        <w:rPr>
          <w:rFonts w:hint="eastAsia"/>
          <w:sz w:val="22"/>
          <w:szCs w:val="22"/>
        </w:rPr>
        <w:t>対応の流れ</w:t>
      </w:r>
    </w:p>
    <w:p w:rsidR="00082E48" w:rsidRPr="00C5318D" w:rsidRDefault="00810E2E" w:rsidP="00082E48">
      <w:pPr>
        <w:pStyle w:val="a5"/>
        <w:numPr>
          <w:ilvl w:val="0"/>
          <w:numId w:val="6"/>
        </w:numPr>
        <w:tabs>
          <w:tab w:val="clear" w:pos="4252"/>
          <w:tab w:val="clear" w:pos="8504"/>
        </w:tabs>
        <w:snapToGrid/>
        <w:rPr>
          <w:sz w:val="22"/>
          <w:szCs w:val="22"/>
        </w:rPr>
      </w:pPr>
      <w:r w:rsidRPr="00C5318D">
        <w:rPr>
          <w:rFonts w:hint="eastAsia"/>
          <w:sz w:val="22"/>
          <w:szCs w:val="22"/>
        </w:rPr>
        <w:t>入所時に本人又は家族の意向を</w:t>
      </w:r>
      <w:r w:rsidR="00082E48" w:rsidRPr="00C5318D">
        <w:rPr>
          <w:rFonts w:hint="eastAsia"/>
          <w:sz w:val="22"/>
          <w:szCs w:val="22"/>
        </w:rPr>
        <w:t>十分に確認する</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医療的ケアより、介護的ケアが必要となった場合、医師より看取り介護の指示がでる</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家族への説明。同意書へサインをいただく</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初回カンファレンスを開催し、介護・看護プラン等を決定する</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関係職員に情報を伝達し、共有する</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随時、家族へ状態説明を行う</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随時、カンファレンスを開催する</w:t>
      </w:r>
    </w:p>
    <w:p w:rsidR="00082E48" w:rsidRPr="00C5318D"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t>看取り、ご逝去時の記録</w:t>
      </w:r>
    </w:p>
    <w:p w:rsidR="00082E48" w:rsidRDefault="00082E48" w:rsidP="00082E48">
      <w:pPr>
        <w:pStyle w:val="a5"/>
        <w:numPr>
          <w:ilvl w:val="0"/>
          <w:numId w:val="6"/>
        </w:numPr>
        <w:tabs>
          <w:tab w:val="clear" w:pos="4252"/>
          <w:tab w:val="clear" w:pos="8504"/>
        </w:tabs>
        <w:snapToGrid/>
        <w:rPr>
          <w:sz w:val="22"/>
          <w:szCs w:val="22"/>
        </w:rPr>
      </w:pPr>
      <w:r w:rsidRPr="00C5318D">
        <w:rPr>
          <w:rFonts w:hint="eastAsia"/>
          <w:sz w:val="22"/>
          <w:szCs w:val="22"/>
        </w:rPr>
        <w:lastRenderedPageBreak/>
        <w:t>看取り介護終了後カンファレンスを開催する</w:t>
      </w:r>
    </w:p>
    <w:p w:rsidR="008A0EE2" w:rsidRPr="00C5318D" w:rsidRDefault="008A0EE2" w:rsidP="008A0EE2">
      <w:pPr>
        <w:pStyle w:val="a5"/>
        <w:tabs>
          <w:tab w:val="clear" w:pos="4252"/>
          <w:tab w:val="clear" w:pos="8504"/>
        </w:tabs>
        <w:snapToGrid/>
        <w:rPr>
          <w:sz w:val="22"/>
          <w:szCs w:val="22"/>
        </w:rPr>
      </w:pPr>
    </w:p>
    <w:p w:rsidR="00082E48" w:rsidRPr="00C5318D" w:rsidRDefault="00082E48" w:rsidP="00082E48">
      <w:pPr>
        <w:pStyle w:val="a5"/>
        <w:numPr>
          <w:ilvl w:val="0"/>
          <w:numId w:val="4"/>
        </w:numPr>
        <w:tabs>
          <w:tab w:val="clear" w:pos="4252"/>
          <w:tab w:val="clear" w:pos="8504"/>
        </w:tabs>
        <w:snapToGrid/>
        <w:rPr>
          <w:sz w:val="22"/>
          <w:szCs w:val="22"/>
        </w:rPr>
      </w:pPr>
      <w:r w:rsidRPr="00C5318D">
        <w:rPr>
          <w:rFonts w:hint="eastAsia"/>
          <w:sz w:val="22"/>
          <w:szCs w:val="22"/>
        </w:rPr>
        <w:t>日々の記録等は細かく記入すること</w:t>
      </w:r>
    </w:p>
    <w:p w:rsidR="00C5318D" w:rsidRDefault="00C5318D" w:rsidP="00441E15">
      <w:pPr>
        <w:pStyle w:val="a5"/>
        <w:tabs>
          <w:tab w:val="clear" w:pos="4252"/>
          <w:tab w:val="clear" w:pos="8504"/>
        </w:tabs>
        <w:snapToGrid/>
        <w:jc w:val="center"/>
        <w:rPr>
          <w:bCs/>
          <w:sz w:val="22"/>
          <w:szCs w:val="22"/>
        </w:rPr>
      </w:pPr>
    </w:p>
    <w:p w:rsidR="008A0EE2" w:rsidRPr="00C5318D" w:rsidRDefault="008A0EE2" w:rsidP="00441E15">
      <w:pPr>
        <w:pStyle w:val="a5"/>
        <w:tabs>
          <w:tab w:val="clear" w:pos="4252"/>
          <w:tab w:val="clear" w:pos="8504"/>
        </w:tabs>
        <w:snapToGrid/>
        <w:jc w:val="center"/>
        <w:rPr>
          <w:bCs/>
          <w:sz w:val="22"/>
          <w:szCs w:val="22"/>
        </w:rPr>
      </w:pPr>
    </w:p>
    <w:p w:rsidR="00441E15" w:rsidRPr="00E00A40" w:rsidRDefault="00441E15" w:rsidP="00441E15">
      <w:pPr>
        <w:pStyle w:val="a5"/>
        <w:tabs>
          <w:tab w:val="clear" w:pos="4252"/>
          <w:tab w:val="clear" w:pos="8504"/>
        </w:tabs>
        <w:snapToGrid/>
        <w:jc w:val="center"/>
        <w:rPr>
          <w:rFonts w:ascii="ＭＳ 明朝" w:hAnsi="ＭＳ 明朝"/>
          <w:bCs/>
          <w:sz w:val="28"/>
          <w:szCs w:val="28"/>
        </w:rPr>
      </w:pPr>
      <w:r w:rsidRPr="00E00A40">
        <w:rPr>
          <w:rFonts w:hint="eastAsia"/>
          <w:bCs/>
          <w:sz w:val="28"/>
          <w:szCs w:val="28"/>
        </w:rPr>
        <w:t xml:space="preserve">2  </w:t>
      </w:r>
      <w:r w:rsidRPr="00E00A40">
        <w:rPr>
          <w:rFonts w:hint="eastAsia"/>
          <w:bCs/>
          <w:sz w:val="28"/>
          <w:szCs w:val="28"/>
        </w:rPr>
        <w:t>精神的ケア</w:t>
      </w:r>
    </w:p>
    <w:p w:rsidR="00441E15" w:rsidRPr="00C5318D" w:rsidRDefault="00441E15" w:rsidP="00441E15">
      <w:pPr>
        <w:rPr>
          <w:rFonts w:ascii="ＭＳ 明朝" w:hAnsi="ＭＳ 明朝"/>
          <w:bCs/>
          <w:sz w:val="22"/>
          <w:szCs w:val="22"/>
        </w:rPr>
      </w:pPr>
    </w:p>
    <w:p w:rsidR="00C036A3" w:rsidRPr="00C5318D" w:rsidRDefault="00441E15">
      <w:pPr>
        <w:pStyle w:val="a5"/>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患者にターミナル状態であること告知すると、生きる希望を喪失したり、ショックのあまり精神的に不安定になることが多く見られます。しかし、患者に真実を話さない事による、「不信」「不安」を防ぎ、よりよいケアを実践するために、「告知」についても、真剣に考える必要があります。</w:t>
      </w:r>
    </w:p>
    <w:p w:rsidR="00441E15" w:rsidRPr="00C5318D" w:rsidRDefault="00441E15">
      <w:pPr>
        <w:pStyle w:val="a5"/>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告知については、すべてのターミナル患者に行うことが適当とは言えませが、ターミナル状態であることを告げることの利点は大きく、告げることの得失を慎重に考え、告知に努力することも重要です。</w:t>
      </w:r>
    </w:p>
    <w:p w:rsidR="00441E15" w:rsidRPr="00C5318D" w:rsidRDefault="00AB1C66">
      <w:pPr>
        <w:pStyle w:val="a5"/>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無責任に告げることは、告げないことより、さらに悪い結果を招くことにつながりやすいため、</w:t>
      </w:r>
      <w:r w:rsidR="00441E15" w:rsidRPr="00C5318D">
        <w:rPr>
          <w:rFonts w:ascii="ＭＳ 明朝" w:hAnsi="ＭＳ 明朝" w:hint="eastAsia"/>
          <w:bCs/>
          <w:sz w:val="22"/>
          <w:szCs w:val="22"/>
        </w:rPr>
        <w:t>告げる場合に、医師やその他の医療従事者、患者さん、家族の方との間に信頼関係があることが必要です</w:t>
      </w:r>
      <w:r w:rsidRPr="00C5318D">
        <w:rPr>
          <w:rFonts w:ascii="ＭＳ 明朝" w:hAnsi="ＭＳ 明朝" w:hint="eastAsia"/>
          <w:bCs/>
          <w:sz w:val="22"/>
          <w:szCs w:val="22"/>
        </w:rPr>
        <w:t>。告知後の患者の精神的ケアのために、医療従事者は患者の家族と、告知後の精神的対応について、十分話し合う必要があります。</w:t>
      </w:r>
    </w:p>
    <w:p w:rsidR="00AB1C66" w:rsidRPr="00C5318D" w:rsidRDefault="00AB1C66">
      <w:pPr>
        <w:pStyle w:val="a5"/>
        <w:tabs>
          <w:tab w:val="clear" w:pos="4252"/>
          <w:tab w:val="clear" w:pos="8504"/>
        </w:tabs>
        <w:snapToGrid/>
        <w:rPr>
          <w:rFonts w:ascii="ＭＳ 明朝" w:hAnsi="ＭＳ 明朝"/>
          <w:bCs/>
          <w:sz w:val="22"/>
          <w:szCs w:val="22"/>
        </w:rPr>
      </w:pPr>
    </w:p>
    <w:p w:rsidR="00AB1C66" w:rsidRPr="00C5318D" w:rsidRDefault="00AB1C66">
      <w:pPr>
        <w:pStyle w:val="a5"/>
        <w:tabs>
          <w:tab w:val="clear" w:pos="4252"/>
          <w:tab w:val="clear" w:pos="8504"/>
        </w:tabs>
        <w:snapToGrid/>
        <w:rPr>
          <w:rFonts w:ascii="ＭＳ 明朝" w:hAnsi="ＭＳ 明朝"/>
          <w:bCs/>
          <w:sz w:val="22"/>
          <w:szCs w:val="22"/>
        </w:rPr>
      </w:pPr>
    </w:p>
    <w:p w:rsidR="00AB1C66" w:rsidRPr="00C5318D" w:rsidRDefault="00C5318D" w:rsidP="00C5318D">
      <w:pPr>
        <w:rPr>
          <w:rFonts w:ascii="ＭＳ 明朝" w:hAnsi="ＭＳ 明朝"/>
          <w:bCs/>
          <w:sz w:val="22"/>
          <w:szCs w:val="22"/>
        </w:rPr>
      </w:pPr>
      <w:r w:rsidRPr="00C5318D">
        <w:rPr>
          <w:rFonts w:ascii="ＭＳ 明朝" w:hAnsi="ＭＳ 明朝" w:hint="eastAsia"/>
          <w:bCs/>
          <w:sz w:val="22"/>
          <w:szCs w:val="22"/>
        </w:rPr>
        <w:t>●</w:t>
      </w:r>
      <w:r w:rsidR="00AB1C66" w:rsidRPr="00C5318D">
        <w:rPr>
          <w:rFonts w:ascii="ＭＳ 明朝" w:hAnsi="ＭＳ 明朝" w:hint="eastAsia"/>
          <w:bCs/>
          <w:sz w:val="22"/>
          <w:szCs w:val="22"/>
        </w:rPr>
        <w:t>精神的ケア</w:t>
      </w:r>
      <w:r w:rsidR="00722B34" w:rsidRPr="00C5318D">
        <w:rPr>
          <w:rFonts w:ascii="ＭＳ 明朝" w:hAnsi="ＭＳ 明朝" w:hint="eastAsia"/>
          <w:bCs/>
          <w:sz w:val="22"/>
          <w:szCs w:val="22"/>
        </w:rPr>
        <w:t>のポイント</w:t>
      </w:r>
    </w:p>
    <w:p w:rsidR="00AB1C66" w:rsidRPr="00C5318D" w:rsidRDefault="00AB1C66">
      <w:pPr>
        <w:pStyle w:val="a5"/>
        <w:tabs>
          <w:tab w:val="clear" w:pos="4252"/>
          <w:tab w:val="clear" w:pos="8504"/>
        </w:tabs>
        <w:snapToGrid/>
        <w:rPr>
          <w:rFonts w:ascii="ＭＳ 明朝" w:hAnsi="ＭＳ 明朝"/>
          <w:bCs/>
          <w:sz w:val="22"/>
          <w:szCs w:val="22"/>
        </w:rPr>
      </w:pP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患者さんのそばに座り、話をよく聞く</w:t>
      </w: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安易な励ましをしない</w:t>
      </w: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今後について、患者さんと一緒に闘うということを知らせる</w:t>
      </w: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希望を喪失させない</w:t>
      </w: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コミュニケーション</w:t>
      </w: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向神経薬の投与も考慮する</w:t>
      </w:r>
    </w:p>
    <w:p w:rsidR="00AB1C66" w:rsidRPr="00C5318D" w:rsidRDefault="00AB1C66"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理解的態度で接する</w:t>
      </w:r>
    </w:p>
    <w:p w:rsidR="00AB1C66" w:rsidRPr="00C5318D" w:rsidRDefault="00722B34"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患者さんの気持ち</w:t>
      </w:r>
      <w:r w:rsidR="00AB1C66" w:rsidRPr="00C5318D">
        <w:rPr>
          <w:rFonts w:ascii="ＭＳ 明朝" w:hAnsi="ＭＳ 明朝" w:hint="eastAsia"/>
          <w:bCs/>
          <w:sz w:val="22"/>
          <w:szCs w:val="22"/>
        </w:rPr>
        <w:t>に焦点をあてる</w:t>
      </w:r>
    </w:p>
    <w:p w:rsidR="00AB1C66" w:rsidRPr="00C5318D" w:rsidRDefault="00722B34" w:rsidP="00AB1C66">
      <w:pPr>
        <w:pStyle w:val="a5"/>
        <w:numPr>
          <w:ilvl w:val="0"/>
          <w:numId w:val="5"/>
        </w:numPr>
        <w:tabs>
          <w:tab w:val="clear" w:pos="4252"/>
          <w:tab w:val="clear" w:pos="8504"/>
        </w:tabs>
        <w:snapToGrid/>
        <w:rPr>
          <w:rFonts w:ascii="ＭＳ 明朝" w:hAnsi="ＭＳ 明朝"/>
          <w:bCs/>
          <w:sz w:val="22"/>
          <w:szCs w:val="22"/>
        </w:rPr>
      </w:pPr>
      <w:r w:rsidRPr="00C5318D">
        <w:rPr>
          <w:rFonts w:ascii="ＭＳ 明朝" w:hAnsi="ＭＳ 明朝" w:hint="eastAsia"/>
          <w:bCs/>
          <w:sz w:val="22"/>
          <w:szCs w:val="22"/>
        </w:rPr>
        <w:t>気持ちを尋ねる（患者さんの気持ちがつかみにくい場合）</w:t>
      </w:r>
    </w:p>
    <w:p w:rsidR="00AB1C66" w:rsidRPr="00C5318D" w:rsidRDefault="00AB1C66">
      <w:pPr>
        <w:pStyle w:val="a5"/>
        <w:tabs>
          <w:tab w:val="clear" w:pos="4252"/>
          <w:tab w:val="clear" w:pos="8504"/>
        </w:tabs>
        <w:snapToGrid/>
        <w:rPr>
          <w:rFonts w:ascii="ＭＳ 明朝" w:hAnsi="ＭＳ 明朝"/>
          <w:szCs w:val="21"/>
        </w:rPr>
      </w:pPr>
    </w:p>
    <w:sectPr w:rsidR="00AB1C66" w:rsidRPr="00C5318D" w:rsidSect="00C5318D">
      <w:footerReference w:type="default" r:id="rId8"/>
      <w:pgSz w:w="11906" w:h="16838" w:code="9"/>
      <w:pgMar w:top="1134" w:right="1418" w:bottom="851" w:left="1418" w:header="567" w:footer="567" w:gutter="0"/>
      <w:cols w:space="425"/>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2A" w:rsidRDefault="00D3162A">
      <w:r>
        <w:separator/>
      </w:r>
    </w:p>
  </w:endnote>
  <w:endnote w:type="continuationSeparator" w:id="0">
    <w:p w:rsidR="00D3162A" w:rsidRDefault="00D3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8B" w:rsidRDefault="00600E8B">
    <w:pPr>
      <w:pStyle w:val="a6"/>
      <w:jc w:val="center"/>
    </w:pPr>
    <w:r>
      <w:fldChar w:fldCharType="begin"/>
    </w:r>
    <w:r>
      <w:instrText>PAGE   \* MERGEFORMAT</w:instrText>
    </w:r>
    <w:r>
      <w:fldChar w:fldCharType="separate"/>
    </w:r>
    <w:r w:rsidR="00B87E6F" w:rsidRPr="00B87E6F">
      <w:rPr>
        <w:noProof/>
        <w:lang w:val="ja-JP"/>
      </w:rPr>
      <w:t>1</w:t>
    </w:r>
    <w:r>
      <w:fldChar w:fldCharType="end"/>
    </w:r>
  </w:p>
  <w:p w:rsidR="00AB1C66" w:rsidRDefault="00AB1C66">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2A" w:rsidRDefault="00D3162A">
      <w:r>
        <w:separator/>
      </w:r>
    </w:p>
  </w:footnote>
  <w:footnote w:type="continuationSeparator" w:id="0">
    <w:p w:rsidR="00D3162A" w:rsidRDefault="00D31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6B6"/>
    <w:multiLevelType w:val="hybridMultilevel"/>
    <w:tmpl w:val="EE96A94E"/>
    <w:lvl w:ilvl="0" w:tplc="AB8C8C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E173F41"/>
    <w:multiLevelType w:val="hybridMultilevel"/>
    <w:tmpl w:val="F028AD3A"/>
    <w:lvl w:ilvl="0" w:tplc="8F0EB3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24A28A0"/>
    <w:multiLevelType w:val="hybridMultilevel"/>
    <w:tmpl w:val="F5C894C2"/>
    <w:lvl w:ilvl="0" w:tplc="9CAA8FFA">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nsid w:val="5E4E29F0"/>
    <w:multiLevelType w:val="hybridMultilevel"/>
    <w:tmpl w:val="D318EEBA"/>
    <w:lvl w:ilvl="0" w:tplc="63CC1B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1DA00CE"/>
    <w:multiLevelType w:val="hybridMultilevel"/>
    <w:tmpl w:val="4B08C860"/>
    <w:lvl w:ilvl="0" w:tplc="0100A8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3060E0A"/>
    <w:multiLevelType w:val="hybridMultilevel"/>
    <w:tmpl w:val="DFC8C098"/>
    <w:lvl w:ilvl="0" w:tplc="0408ED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AC"/>
    <w:rsid w:val="00082E48"/>
    <w:rsid w:val="000A09E2"/>
    <w:rsid w:val="000B1863"/>
    <w:rsid w:val="000C2ECA"/>
    <w:rsid w:val="00111E58"/>
    <w:rsid w:val="00193696"/>
    <w:rsid w:val="001F6600"/>
    <w:rsid w:val="00266666"/>
    <w:rsid w:val="003146FF"/>
    <w:rsid w:val="003C2A45"/>
    <w:rsid w:val="003D2117"/>
    <w:rsid w:val="0043616A"/>
    <w:rsid w:val="00441E15"/>
    <w:rsid w:val="00451FBE"/>
    <w:rsid w:val="004805FB"/>
    <w:rsid w:val="004A4AE8"/>
    <w:rsid w:val="004A65D5"/>
    <w:rsid w:val="005D7E8C"/>
    <w:rsid w:val="005F6DA6"/>
    <w:rsid w:val="00600E8B"/>
    <w:rsid w:val="006126DE"/>
    <w:rsid w:val="00693664"/>
    <w:rsid w:val="006D43CC"/>
    <w:rsid w:val="00722B34"/>
    <w:rsid w:val="00810E2E"/>
    <w:rsid w:val="008453A6"/>
    <w:rsid w:val="00855F33"/>
    <w:rsid w:val="00862FF7"/>
    <w:rsid w:val="008A0EE2"/>
    <w:rsid w:val="008E70E5"/>
    <w:rsid w:val="009627D5"/>
    <w:rsid w:val="00A50A1B"/>
    <w:rsid w:val="00AA34C1"/>
    <w:rsid w:val="00AB1C66"/>
    <w:rsid w:val="00B87E6F"/>
    <w:rsid w:val="00B96FAC"/>
    <w:rsid w:val="00BA07F3"/>
    <w:rsid w:val="00C036A3"/>
    <w:rsid w:val="00C530CE"/>
    <w:rsid w:val="00C5318D"/>
    <w:rsid w:val="00D3162A"/>
    <w:rsid w:val="00D73EEF"/>
    <w:rsid w:val="00D97330"/>
    <w:rsid w:val="00E00A40"/>
    <w:rsid w:val="00E02CA6"/>
    <w:rsid w:val="00EB41B3"/>
    <w:rsid w:val="00EE5400"/>
    <w:rsid w:val="00FA74BA"/>
    <w:rsid w:val="00FB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Body Text Indent"/>
    <w:basedOn w:val="a"/>
    <w:pPr>
      <w:ind w:left="690" w:hangingChars="300" w:hanging="690"/>
    </w:pPr>
    <w:rPr>
      <w:rFonts w:eastAsia="ＭＳ ゴシック"/>
      <w:sz w:val="22"/>
    </w:rPr>
  </w:style>
  <w:style w:type="paragraph" w:styleId="2">
    <w:name w:val="Body Text Indent 2"/>
    <w:basedOn w:val="a"/>
    <w:pPr>
      <w:ind w:left="1000" w:hangingChars="500" w:hanging="1000"/>
    </w:pPr>
    <w:rPr>
      <w:rFonts w:eastAsia="ＭＳ ゴシック"/>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400" w:left="1600" w:hangingChars="400" w:hanging="800"/>
    </w:pPr>
    <w:rPr>
      <w:rFonts w:eastAsia="ＭＳ ゴシック"/>
    </w:rPr>
  </w:style>
  <w:style w:type="paragraph" w:styleId="a9">
    <w:name w:val="Date"/>
    <w:basedOn w:val="a"/>
    <w:next w:val="a"/>
    <w:pPr>
      <w:adjustRightInd w:val="0"/>
      <w:spacing w:line="315" w:lineRule="atLeast"/>
      <w:jc w:val="right"/>
      <w:textAlignment w:val="baseline"/>
    </w:pPr>
    <w:rPr>
      <w:rFonts w:ascii="ＭＳ 明朝"/>
      <w:kern w:val="0"/>
      <w:szCs w:val="20"/>
    </w:rPr>
  </w:style>
  <w:style w:type="paragraph" w:styleId="aa">
    <w:name w:val="Closing"/>
    <w:basedOn w:val="a"/>
    <w:pPr>
      <w:jc w:val="right"/>
    </w:pPr>
    <w:rPr>
      <w:szCs w:val="20"/>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600E8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Body Text Indent"/>
    <w:basedOn w:val="a"/>
    <w:pPr>
      <w:ind w:left="690" w:hangingChars="300" w:hanging="690"/>
    </w:pPr>
    <w:rPr>
      <w:rFonts w:eastAsia="ＭＳ ゴシック"/>
      <w:sz w:val="22"/>
    </w:rPr>
  </w:style>
  <w:style w:type="paragraph" w:styleId="2">
    <w:name w:val="Body Text Indent 2"/>
    <w:basedOn w:val="a"/>
    <w:pPr>
      <w:ind w:left="1000" w:hangingChars="500" w:hanging="1000"/>
    </w:pPr>
    <w:rPr>
      <w:rFonts w:eastAsia="ＭＳ ゴシック"/>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400" w:left="1600" w:hangingChars="400" w:hanging="800"/>
    </w:pPr>
    <w:rPr>
      <w:rFonts w:eastAsia="ＭＳ ゴシック"/>
    </w:rPr>
  </w:style>
  <w:style w:type="paragraph" w:styleId="a9">
    <w:name w:val="Date"/>
    <w:basedOn w:val="a"/>
    <w:next w:val="a"/>
    <w:pPr>
      <w:adjustRightInd w:val="0"/>
      <w:spacing w:line="315" w:lineRule="atLeast"/>
      <w:jc w:val="right"/>
      <w:textAlignment w:val="baseline"/>
    </w:pPr>
    <w:rPr>
      <w:rFonts w:ascii="ＭＳ 明朝"/>
      <w:kern w:val="0"/>
      <w:szCs w:val="20"/>
    </w:rPr>
  </w:style>
  <w:style w:type="paragraph" w:styleId="aa">
    <w:name w:val="Closing"/>
    <w:basedOn w:val="a"/>
    <w:pPr>
      <w:jc w:val="right"/>
    </w:pPr>
    <w:rPr>
      <w:szCs w:val="20"/>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600E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1989</Words>
  <Characters>79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2018-04-17T06:45:00Z</dcterms:created>
  <dcterms:modified xsi:type="dcterms:W3CDTF">2019-07-08T07:09:00Z</dcterms:modified>
</cp:coreProperties>
</file>